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lef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                                               </w:t>
        <w:tab/>
        <w:tab/>
        <w:t xml:space="preserve">      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Załącznik nr 3 do Regulaminu uczestnictwa i rekrutacji w projekcie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50" w:lineRule="auto"/>
        <w:ind w:left="2" w:right="2" w:firstLine="0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Zgoda na przetwarzanie danych osobowych</w:t>
      </w:r>
    </w:p>
    <w:p w:rsidR="00000000" w:rsidDel="00000000" w:rsidP="00000000" w:rsidRDefault="00000000" w:rsidRPr="00000000" w14:paraId="00000005">
      <w:pPr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79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4" w:right="2" w:firstLine="0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Ja, niżej podpisana/y 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08">
      <w:pPr>
        <w:spacing w:before="3" w:lineRule="auto"/>
        <w:ind w:left="2" w:right="4" w:firstLine="0"/>
        <w:jc w:val="center"/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(imię i nazwisko uczestnika projektu)</w:t>
      </w:r>
    </w:p>
    <w:p w:rsidR="00000000" w:rsidDel="00000000" w:rsidP="00000000" w:rsidRDefault="00000000" w:rsidRPr="00000000" w14:paraId="00000009">
      <w:pPr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46" w:lineRule="auto"/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1" w:lineRule="auto"/>
        <w:ind w:left="141" w:right="137" w:firstLine="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W związku z przystąpieniem do projektu pn.: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851"/>
          <w:tab w:val="left" w:leader="none" w:pos="1701"/>
          <w:tab w:val="left" w:leader="none" w:pos="5387"/>
        </w:tabs>
        <w:jc w:val="both"/>
        <w:rPr>
          <w:rFonts w:ascii="Cambria" w:cs="Cambria" w:eastAsia="Cambria" w:hAnsi="Cambria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,,Nowoczesna logistyka – kierunek transformacji edukacji zawodowej”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. 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Projekt finansowany 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jest 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ze środków Funduszu na rzecz Sprawiedliwej Transformacji w ramach programu regionalnego Fundusze Europejskie dla Łódzkiego 2021-2027. Program: Europejskie Fundusze dla Łódzkiego 2021-2027 Oś priorytetowa FELD 09: Fundusze Europejskie dla Łódzkiego w transformacji,  FELD.09.02 – Społeczeństwo w transformacji, pełniącym rolę Instytucji Zarządzającej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wyrażam zgodę na przetwarzanie danych osobowych i przyjmuję do wiadomości, że: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left" w:leader="none" w:pos="861"/>
        </w:tabs>
        <w:ind w:left="861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Administrator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27" w:lineRule="auto"/>
        <w:ind w:left="141" w:firstLine="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Odrębnym administratorem Państwa danych jest:</w:t>
      </w:r>
    </w:p>
    <w:p w:rsidR="00000000" w:rsidDel="00000000" w:rsidP="00000000" w:rsidRDefault="00000000" w:rsidRPr="00000000" w14:paraId="0000000F">
      <w:pPr>
        <w:spacing w:before="37" w:lineRule="auto"/>
        <w:ind w:left="141" w:firstLine="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Marszałek Województwa Łódzkiego z siedzibą: al. marsz. Józefa Piłsudskiego 8, 90-051 Łódź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tabs>
          <w:tab w:val="left" w:leader="none" w:pos="861"/>
        </w:tabs>
        <w:spacing w:before="39" w:lineRule="auto"/>
        <w:ind w:left="861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Cel przetwarzania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861"/>
        </w:tabs>
        <w:spacing w:before="39" w:lineRule="auto"/>
        <w:ind w:left="501" w:firstLine="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Dane osobowe będą przetwarzane w związku z realizacją projektu ,,Nowoczesna logistyka – kierunek transformacji edukacji zawodowej”  w szczególności w celu monitorowania, sprawozdawczości, komunikacji, publikacji, ewaluacji, zarządzania finansowego, weryfikacji i audytów oraz do celów określania kwalifikowalności uczestników.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Podanie danych jest dobrowolne, ale konieczne do realizacji wyżej wymienionego celu. Odmowa ich podania jest równoznaczna </w:t>
        <w:br w:type="textWrapping"/>
        <w:t xml:space="preserve">z brakiem możliwości podjęcia stosownych działań.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tabs>
          <w:tab w:val="left" w:leader="none" w:pos="858"/>
        </w:tabs>
        <w:spacing w:before="1" w:line="242.99999999999997" w:lineRule="auto"/>
        <w:ind w:left="861" w:hanging="360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Podstawa przetwarzania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2.99999999999997" w:lineRule="auto"/>
        <w:ind w:left="141" w:firstLine="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Państwa dane osobowe będą przetwarzane w związku z tym, że: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tabs>
          <w:tab w:val="left" w:leader="none" w:pos="859"/>
          <w:tab w:val="left" w:leader="none" w:pos="861"/>
        </w:tabs>
        <w:ind w:left="861" w:right="144" w:hanging="360"/>
        <w:jc w:val="both"/>
        <w:rPr/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Przetwarzanie jest niezbędne do wypełnienia obowiązku prawnego ciążącego na administratorze ( art. 6 ust. 1 lit. c, a w przypadku danych szczególnej kategorii art. 9 ust. 2 lit. g RODO), który określa: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2"/>
          <w:numId w:val="2"/>
        </w:numPr>
        <w:tabs>
          <w:tab w:val="left" w:leader="none" w:pos="993"/>
        </w:tabs>
        <w:ind w:left="993" w:right="144" w:hanging="286.0000000000001"/>
        <w:jc w:val="both"/>
        <w:rPr/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2"/>
          <w:numId w:val="2"/>
        </w:numPr>
        <w:tabs>
          <w:tab w:val="left" w:leader="none" w:pos="993"/>
        </w:tabs>
        <w:spacing w:before="1" w:lineRule="auto"/>
        <w:ind w:left="993" w:right="146" w:hanging="286.0000000000001"/>
        <w:jc w:val="both"/>
        <w:rPr/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późn. zm.)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2"/>
          <w:numId w:val="2"/>
        </w:numPr>
        <w:tabs>
          <w:tab w:val="left" w:leader="none" w:pos="993"/>
        </w:tabs>
        <w:spacing w:before="1" w:lineRule="auto"/>
        <w:ind w:left="993" w:right="145" w:hanging="286.0000000000001"/>
        <w:jc w:val="both"/>
        <w:rPr/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ustawa z dnia 28 kwietnia 2022 r. o zasadach realizacji zadań finansowanych ze środków europejskich </w:t>
        <w:br w:type="textWrapping"/>
        <w:t xml:space="preserve">w perspektywie finansowej 2021-2027, w szczególności art. 87-93,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2"/>
          <w:numId w:val="2"/>
        </w:numPr>
        <w:tabs>
          <w:tab w:val="left" w:leader="none" w:pos="992"/>
        </w:tabs>
        <w:spacing w:line="242.99999999999997" w:lineRule="auto"/>
        <w:ind w:left="992" w:hanging="285"/>
        <w:jc w:val="both"/>
        <w:rPr/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ustawa z 14 czerwca 1960 r. - Kodeks postępowania administracyjnego,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2"/>
          <w:numId w:val="2"/>
        </w:numPr>
        <w:tabs>
          <w:tab w:val="left" w:leader="none" w:pos="992"/>
        </w:tabs>
        <w:ind w:left="992" w:hanging="285"/>
        <w:jc w:val="both"/>
        <w:rPr/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ustawa z 27 sierpnia 2009 r. o finansach publicznych.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tabs>
          <w:tab w:val="left" w:leader="none" w:pos="859"/>
          <w:tab w:val="left" w:leader="none" w:pos="861"/>
        </w:tabs>
        <w:spacing w:before="0" w:line="276" w:lineRule="auto"/>
        <w:ind w:left="861" w:right="149" w:hanging="360"/>
        <w:jc w:val="both"/>
        <w:rPr/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Przetwarzanie jest niezbędne do wykonania umowy, której stroną jest osoba, której dane dotyczą, lub do podjęcia działań na żądanie osoby, której dane dotyczą, przed zawarciem umowy (art. 6 lit 1 ust. b RODO).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tabs>
          <w:tab w:val="left" w:leader="none" w:pos="859"/>
          <w:tab w:val="left" w:leader="none" w:pos="861"/>
        </w:tabs>
        <w:spacing w:before="0" w:line="276" w:lineRule="auto"/>
        <w:ind w:left="861" w:right="149" w:hanging="360"/>
        <w:jc w:val="both"/>
        <w:rPr/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Przetwarzanie jest niezbędne do wykonania zadania realizowanego w interesie publicznych lub w ramach sprawowania władzy publicznej powierzonej administratorowi (art. 6 ust. 1 lit. W RODO)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9"/>
          <w:tab w:val="left" w:leader="none" w:pos="861"/>
        </w:tabs>
        <w:spacing w:after="0" w:before="0" w:line="276" w:lineRule="auto"/>
        <w:ind w:left="720" w:right="141" w:firstLine="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859"/>
          <w:tab w:val="left" w:leader="none" w:pos="861"/>
        </w:tabs>
        <w:spacing w:line="276" w:lineRule="auto"/>
        <w:ind w:left="360" w:right="141" w:firstLine="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tabs>
          <w:tab w:val="left" w:leader="none" w:pos="565"/>
        </w:tabs>
        <w:ind w:left="565" w:hanging="357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Zakres przetwarzanych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before="37" w:lineRule="auto"/>
        <w:ind w:left="568" w:firstLine="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Zakres danych, które możemy przetwarzać został określony w art. 87 ust.2 ustawy wdrożeniowej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tabs>
          <w:tab w:val="left" w:leader="none" w:pos="567"/>
        </w:tabs>
        <w:spacing w:before="36" w:lineRule="auto"/>
        <w:ind w:left="567" w:hanging="284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Sposób pozyskiwania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37" w:line="276" w:lineRule="auto"/>
        <w:ind w:left="568" w:right="150" w:firstLine="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Moja dane są pozyskiwane bezpośrednio od osób, których one dotyczą, z systemu teleinformatycznego, lub </w:t>
        <w:br w:type="textWrapping"/>
        <w:t xml:space="preserve">z rejestrów publicznych, o których mowa w art. 92 ust. 2 ustawy wdrożeniowej.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tabs>
          <w:tab w:val="left" w:leader="none" w:pos="566"/>
        </w:tabs>
        <w:ind w:left="566" w:hanging="283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Dostęp do danych osobowych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1" w:lineRule="auto"/>
        <w:ind w:left="568" w:right="144" w:firstLine="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Dostęp do Państwa danych osobowych mają pracownicy i współpracownicy administratora. Ponadto Państwa dane osobowe mogą być powierzane lub udostępniane: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tabs>
          <w:tab w:val="left" w:leader="none" w:pos="707"/>
        </w:tabs>
        <w:spacing w:line="242.99999999999997" w:lineRule="auto"/>
        <w:ind w:left="707" w:hanging="283"/>
        <w:jc w:val="both"/>
        <w:rPr/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podmiotom, którym zleciliśmy wykonywanie zadań w ramach naboru nr FELD.09.02-IZ.00-0009/26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tabs>
          <w:tab w:val="left" w:leader="none" w:pos="707"/>
          <w:tab w:val="left" w:leader="none" w:pos="710"/>
        </w:tabs>
        <w:ind w:left="710" w:right="152" w:hanging="286"/>
        <w:jc w:val="both"/>
        <w:rPr/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organom Komisji Europejskiej, ministrowi właściwemu do spraw rozwoju regionalnego, ministrowi właściwemu do spraw finansów publicznych, prezesowi zakładu ubezpieczeń społecznych,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tabs>
          <w:tab w:val="left" w:leader="none" w:pos="707"/>
          <w:tab w:val="left" w:leader="none" w:pos="710"/>
        </w:tabs>
        <w:ind w:left="710" w:right="140" w:hanging="286"/>
        <w:jc w:val="both"/>
        <w:rPr/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podmiotom, które wykonują dla nas usługi związane z obsługą i rozwojem systemów teleinformatycznych, a także zapewnieniem łączności, np. dostawcom rozwiązań IT i operatorom telekomunikacyjnym.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tabs>
          <w:tab w:val="left" w:leader="none" w:pos="706"/>
        </w:tabs>
        <w:spacing w:before="1" w:lineRule="auto"/>
        <w:ind w:left="706" w:hanging="423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Okres przechowywania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37" w:lineRule="auto"/>
        <w:ind w:left="707" w:firstLine="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Dane osobowe są przechowywane przez okres niezbędny do realizacji celów określonych w punkcie II.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tabs>
          <w:tab w:val="left" w:leader="none" w:pos="705"/>
        </w:tabs>
        <w:spacing w:before="36" w:line="242.99999999999997" w:lineRule="auto"/>
        <w:ind w:left="705" w:hanging="422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Prawa osób, których dane dotyczą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2.99999999999997" w:lineRule="auto"/>
        <w:ind w:left="283" w:firstLine="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Przysługują Państwu następujące prawa: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tabs>
          <w:tab w:val="left" w:leader="none" w:pos="853"/>
        </w:tabs>
        <w:spacing w:before="1" w:lineRule="auto"/>
        <w:ind w:left="853" w:hanging="354"/>
        <w:jc w:val="both"/>
        <w:rPr/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prawo dostępu do swoich danych oraz otrzymania ich kopii (art. 15 RODO),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tabs>
          <w:tab w:val="left" w:leader="none" w:pos="853"/>
        </w:tabs>
        <w:spacing w:before="1" w:lineRule="auto"/>
        <w:ind w:left="853" w:hanging="354"/>
        <w:jc w:val="both"/>
        <w:rPr/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prawo do sprostowania swoich danych (art. 16 RODO),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tabs>
          <w:tab w:val="left" w:leader="none" w:pos="852"/>
          <w:tab w:val="left" w:leader="none" w:pos="854"/>
        </w:tabs>
        <w:ind w:left="854" w:right="145" w:hanging="356"/>
        <w:jc w:val="both"/>
        <w:rPr/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prawo do usunięcia swoich danych (art. 17 RODO) - jeśli nie zaistniały okoliczności, o których mowa w art. 17 ust. 3 RODO,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tabs>
          <w:tab w:val="left" w:leader="none" w:pos="853"/>
        </w:tabs>
        <w:spacing w:line="242.99999999999997" w:lineRule="auto"/>
        <w:ind w:left="853" w:hanging="354"/>
        <w:jc w:val="both"/>
        <w:rPr/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prawo do żądania od administratora ograniczenia przetwarzania swoich danych (art. 18 RODO),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tabs>
          <w:tab w:val="left" w:leader="none" w:pos="852"/>
          <w:tab w:val="left" w:leader="none" w:pos="854"/>
        </w:tabs>
        <w:spacing w:before="1" w:lineRule="auto"/>
        <w:ind w:left="854" w:right="142" w:hanging="356"/>
        <w:jc w:val="both"/>
        <w:rPr/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prawo wniesienia sprzeciwu wobec przetwarzania swoich danych (art. 21 RODO) – wobec przetwarzania dotyczących jej danych osobowych opartego na art. 6 ust. 1 lit. e RODO – jeśli nie zaistniały okoliczności, o których mowa w art. 21 ust. 1 RODO,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tabs>
          <w:tab w:val="left" w:leader="none" w:pos="852"/>
          <w:tab w:val="left" w:leader="none" w:pos="854"/>
        </w:tabs>
        <w:ind w:left="854" w:right="151" w:hanging="356"/>
        <w:jc w:val="both"/>
        <w:rPr/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tabs>
          <w:tab w:val="left" w:leader="none" w:pos="705"/>
        </w:tabs>
        <w:ind w:left="705" w:hanging="422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Zautomatyzowane podejmowanie decyzji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before="36" w:lineRule="auto"/>
        <w:ind w:left="707" w:firstLine="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Dane osobowe nie będą podlegały zautomatyzowanemu podejmowaniu decyzji, w tym profilowaniu.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tabs>
          <w:tab w:val="left" w:leader="none" w:pos="706"/>
        </w:tabs>
        <w:spacing w:before="37" w:lineRule="auto"/>
        <w:ind w:left="706" w:hanging="423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Przekazywanie danych do państwa trzeciego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before="37" w:lineRule="auto"/>
        <w:ind w:left="707" w:firstLine="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Państwa dane osobowe nie będą przekazywane do państwa trzeciego.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tabs>
          <w:tab w:val="left" w:leader="none" w:pos="706"/>
        </w:tabs>
        <w:spacing w:before="36" w:lineRule="auto"/>
        <w:ind w:left="706" w:hanging="423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Kontakt z administratorem danych i Inspektorem Ochrony Danych.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before="1" w:lineRule="auto"/>
        <w:ind w:left="568" w:right="138" w:firstLine="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Jeśli mają Państwo pytania dotyczące przetwarzania przez Marszałka Województwa Łódzkiego danych osobowych, prosimy kontaktować się z Inspektorem Ochrony Danych (IOD) w następujący sposób:</w:t>
      </w:r>
    </w:p>
    <w:p w:rsidR="00000000" w:rsidDel="00000000" w:rsidP="00000000" w:rsidRDefault="00000000" w:rsidRPr="00000000" w14:paraId="00000037">
      <w:pPr>
        <w:spacing w:line="360" w:lineRule="auto"/>
        <w:ind w:left="501" w:right="141" w:firstLine="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Zarząd Województwa Łódzkiego z siedzibą w Łodzi 90-051, al. Piłsudskiego 8, tel.: 42 663 30 00, e-mail: </w:t>
      </w:r>
      <w:hyperlink r:id="rId7">
        <w:r w:rsidDel="00000000" w:rsidR="00000000" w:rsidRPr="00000000">
          <w:rPr>
            <w:rFonts w:ascii="Cambria" w:cs="Cambria" w:eastAsia="Cambria" w:hAnsi="Cambria"/>
            <w:sz w:val="20"/>
            <w:szCs w:val="20"/>
            <w:rtl w:val="0"/>
          </w:rPr>
          <w:t xml:space="preserve">info@lodzkie.pl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before="254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6304"/>
        </w:tabs>
        <w:ind w:left="141" w:firstLine="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……………………………………………</w:t>
        <w:tab/>
        <w:tab/>
        <w:t xml:space="preserve">……………………………………………………</w:t>
      </w:r>
    </w:p>
    <w:p w:rsidR="00000000" w:rsidDel="00000000" w:rsidP="00000000" w:rsidRDefault="00000000" w:rsidRPr="00000000" w14:paraId="0000003C">
      <w:pPr>
        <w:tabs>
          <w:tab w:val="left" w:leader="none" w:pos="5813"/>
        </w:tabs>
        <w:spacing w:before="1" w:lineRule="auto"/>
        <w:ind w:left="292" w:firstLine="0"/>
        <w:rPr>
          <w:rFonts w:ascii="Cambria" w:cs="Cambria" w:eastAsia="Cambria" w:hAnsi="Cambria"/>
          <w:i w:val="1"/>
          <w:i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sz w:val="20"/>
          <w:szCs w:val="20"/>
          <w:rtl w:val="0"/>
        </w:rPr>
        <w:t xml:space="preserve">(Data i miejscowość)</w:t>
        <w:tab/>
        <w:tab/>
        <w:t xml:space="preserve">(Czytelny podpis Uczestnika Projektu)</w:t>
      </w:r>
    </w:p>
    <w:p w:rsidR="00000000" w:rsidDel="00000000" w:rsidP="00000000" w:rsidRDefault="00000000" w:rsidRPr="00000000" w14:paraId="0000003D">
      <w:pPr>
        <w:tabs>
          <w:tab w:val="left" w:leader="none" w:pos="5813"/>
        </w:tabs>
        <w:spacing w:before="1" w:lineRule="auto"/>
        <w:ind w:left="292" w:firstLine="0"/>
        <w:rPr>
          <w:rFonts w:ascii="Cambria" w:cs="Cambria" w:eastAsia="Cambria" w:hAnsi="Cambria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5813"/>
        </w:tabs>
        <w:spacing w:before="1" w:lineRule="auto"/>
        <w:ind w:left="292" w:firstLine="0"/>
        <w:rPr>
          <w:rFonts w:ascii="Cambria" w:cs="Cambria" w:eastAsia="Cambria" w:hAnsi="Cambria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6505" w:right="664" w:firstLine="0"/>
        <w:rPr>
          <w:rFonts w:ascii="Cambria" w:cs="Cambria" w:eastAsia="Cambria" w:hAnsi="Cambria"/>
          <w:i w:val="1"/>
          <w:i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sz w:val="20"/>
          <w:szCs w:val="20"/>
          <w:rtl w:val="0"/>
        </w:rPr>
        <w:t xml:space="preserve">.…………………………………………………………</w:t>
      </w:r>
    </w:p>
    <w:p w:rsidR="00000000" w:rsidDel="00000000" w:rsidP="00000000" w:rsidRDefault="00000000" w:rsidRPr="00000000" w14:paraId="00000040">
      <w:pPr>
        <w:rPr>
          <w:rFonts w:ascii="Cambria" w:cs="Cambria" w:eastAsia="Cambria" w:hAnsi="Cambria"/>
          <w:i w:val="1"/>
          <w:i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sz w:val="20"/>
          <w:szCs w:val="20"/>
          <w:rtl w:val="0"/>
        </w:rPr>
        <w:t xml:space="preserve">                                                                                             </w:t>
        <w:tab/>
        <w:tab/>
        <w:t xml:space="preserve">   </w:t>
        <w:tab/>
        <w:t xml:space="preserve">    ( Czytelny podpis Rodzica/Opiekuna prawnego)</w:t>
      </w:r>
    </w:p>
    <w:p w:rsidR="00000000" w:rsidDel="00000000" w:rsidP="00000000" w:rsidRDefault="00000000" w:rsidRPr="00000000" w14:paraId="00000041">
      <w:pPr>
        <w:spacing w:before="266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firstLine="720"/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40" w:w="11910" w:orient="portrait"/>
      <w:pgMar w:bottom="280" w:top="1740" w:left="708" w:right="70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spacing w:before="1" w:lineRule="auto"/>
      <w:ind w:left="141" w:right="137" w:firstLine="0"/>
      <w:jc w:val="both"/>
      <w:rPr>
        <w:rFonts w:ascii="Cambria" w:cs="Cambria" w:eastAsia="Cambria" w:hAnsi="Cambria"/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tabs>
        <w:tab w:val="center" w:leader="none" w:pos="4536"/>
        <w:tab w:val="right" w:leader="none" w:pos="9072"/>
      </w:tabs>
      <w:jc w:val="center"/>
      <w:rPr>
        <w:rFonts w:ascii="Cambria" w:cs="Cambria" w:eastAsia="Cambria" w:hAnsi="Cambria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sz w:val="24"/>
        <w:szCs w:val="24"/>
        <w:rtl w:val="0"/>
      </w:rPr>
      <w:t xml:space="preserve">,,Nowoczesna logistyka – kierunek transformacji edukacji zawodowej”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widowControl w:val="1"/>
      <w:tabs>
        <w:tab w:val="center" w:leader="none" w:pos="4536"/>
        <w:tab w:val="right" w:leader="none" w:pos="9072"/>
      </w:tabs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5731200" cy="571500"/>
          <wp:effectExtent b="0" l="0" r="0" t="0"/>
          <wp:docPr id="601937370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861" w:hanging="360.0000000000002"/>
      </w:pPr>
      <w:rPr>
        <w:rFonts w:ascii="Calibri" w:cs="Calibri" w:eastAsia="Calibri" w:hAnsi="Calibri"/>
        <w:b w:val="1"/>
        <w:bCs w:val="1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ind w:left="861" w:hanging="360.0000000000002"/>
      </w:pPr>
      <w:rPr>
        <w:rFonts w:ascii="Calibri" w:cs="Calibri" w:eastAsia="Calibri" w:hAnsi="Calibri"/>
        <w:b w:val="0"/>
        <w:bCs w:val="0"/>
        <w:i w:val="0"/>
        <w:iCs w:val="0"/>
        <w:sz w:val="20"/>
        <w:szCs w:val="20"/>
      </w:rPr>
    </w:lvl>
    <w:lvl w:ilvl="2">
      <w:start w:val="0"/>
      <w:numFmt w:val="bullet"/>
      <w:lvlText w:val="▪"/>
      <w:lvlJc w:val="left"/>
      <w:pPr>
        <w:ind w:left="993" w:hanging="286.0000000000001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0"/>
        <w:szCs w:val="20"/>
      </w:rPr>
    </w:lvl>
    <w:lvl w:ilvl="3">
      <w:start w:val="0"/>
      <w:numFmt w:val="bullet"/>
      <w:lvlText w:val="•"/>
      <w:lvlJc w:val="left"/>
      <w:pPr>
        <w:ind w:left="2044" w:hanging="286"/>
      </w:pPr>
      <w:rPr/>
    </w:lvl>
    <w:lvl w:ilvl="4">
      <w:start w:val="0"/>
      <w:numFmt w:val="bullet"/>
      <w:lvlText w:val="•"/>
      <w:lvlJc w:val="left"/>
      <w:pPr>
        <w:ind w:left="3089" w:hanging="286.00000000000045"/>
      </w:pPr>
      <w:rPr/>
    </w:lvl>
    <w:lvl w:ilvl="5">
      <w:start w:val="0"/>
      <w:numFmt w:val="bullet"/>
      <w:lvlText w:val="•"/>
      <w:lvlJc w:val="left"/>
      <w:pPr>
        <w:ind w:left="4133" w:hanging="286"/>
      </w:pPr>
      <w:rPr/>
    </w:lvl>
    <w:lvl w:ilvl="6">
      <w:start w:val="0"/>
      <w:numFmt w:val="bullet"/>
      <w:lvlText w:val="•"/>
      <w:lvlJc w:val="left"/>
      <w:pPr>
        <w:ind w:left="5178" w:hanging="286.0000000000009"/>
      </w:pPr>
      <w:rPr/>
    </w:lvl>
    <w:lvl w:ilvl="7">
      <w:start w:val="0"/>
      <w:numFmt w:val="bullet"/>
      <w:lvlText w:val="•"/>
      <w:lvlJc w:val="left"/>
      <w:pPr>
        <w:ind w:left="6222" w:hanging="286"/>
      </w:pPr>
      <w:rPr/>
    </w:lvl>
    <w:lvl w:ilvl="8">
      <w:start w:val="0"/>
      <w:numFmt w:val="bullet"/>
      <w:lvlText w:val="•"/>
      <w:lvlJc w:val="left"/>
      <w:pPr>
        <w:ind w:left="7267" w:hanging="286"/>
      </w:pPr>
      <w:rPr/>
    </w:lvl>
  </w:abstractNum>
  <w:abstractNum w:abstractNumId="2">
    <w:lvl w:ilvl="0">
      <w:start w:val="1"/>
      <w:numFmt w:val="upperRoman"/>
      <w:lvlText w:val="%1."/>
      <w:lvlJc w:val="left"/>
      <w:pPr>
        <w:ind w:left="861" w:hanging="360.0000000000002"/>
      </w:pPr>
      <w:rPr>
        <w:rFonts w:ascii="Calibri" w:cs="Calibri" w:eastAsia="Calibri" w:hAnsi="Calibri"/>
        <w:b w:val="1"/>
        <w:bCs w:val="1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ind w:left="861" w:hanging="360.0000000000002"/>
      </w:pPr>
      <w:rPr>
        <w:rFonts w:ascii="Calibri" w:cs="Calibri" w:eastAsia="Calibri" w:hAnsi="Calibri"/>
        <w:b w:val="0"/>
        <w:bCs w:val="0"/>
        <w:i w:val="0"/>
        <w:iCs w:val="0"/>
        <w:sz w:val="20"/>
        <w:szCs w:val="20"/>
      </w:rPr>
    </w:lvl>
    <w:lvl w:ilvl="2">
      <w:start w:val="0"/>
      <w:numFmt w:val="bullet"/>
      <w:lvlText w:val="▪"/>
      <w:lvlJc w:val="left"/>
      <w:pPr>
        <w:ind w:left="993" w:hanging="286.0000000000001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0"/>
        <w:szCs w:val="20"/>
      </w:rPr>
    </w:lvl>
    <w:lvl w:ilvl="3">
      <w:start w:val="0"/>
      <w:numFmt w:val="bullet"/>
      <w:lvlText w:val="•"/>
      <w:lvlJc w:val="left"/>
      <w:pPr>
        <w:ind w:left="2044" w:hanging="286"/>
      </w:pPr>
      <w:rPr/>
    </w:lvl>
    <w:lvl w:ilvl="4">
      <w:start w:val="0"/>
      <w:numFmt w:val="bullet"/>
      <w:lvlText w:val="•"/>
      <w:lvlJc w:val="left"/>
      <w:pPr>
        <w:ind w:left="3089" w:hanging="286.00000000000045"/>
      </w:pPr>
      <w:rPr/>
    </w:lvl>
    <w:lvl w:ilvl="5">
      <w:start w:val="0"/>
      <w:numFmt w:val="bullet"/>
      <w:lvlText w:val="•"/>
      <w:lvlJc w:val="left"/>
      <w:pPr>
        <w:ind w:left="4133" w:hanging="286"/>
      </w:pPr>
      <w:rPr/>
    </w:lvl>
    <w:lvl w:ilvl="6">
      <w:start w:val="0"/>
      <w:numFmt w:val="bullet"/>
      <w:lvlText w:val="•"/>
      <w:lvlJc w:val="left"/>
      <w:pPr>
        <w:ind w:left="5178" w:hanging="286.0000000000009"/>
      </w:pPr>
      <w:rPr/>
    </w:lvl>
    <w:lvl w:ilvl="7">
      <w:start w:val="0"/>
      <w:numFmt w:val="bullet"/>
      <w:lvlText w:val="•"/>
      <w:lvlJc w:val="left"/>
      <w:pPr>
        <w:ind w:left="6222" w:hanging="286"/>
      </w:pPr>
      <w:rPr/>
    </w:lvl>
    <w:lvl w:ilvl="8">
      <w:start w:val="0"/>
      <w:numFmt w:val="bullet"/>
      <w:lvlText w:val="•"/>
      <w:lvlJc w:val="left"/>
      <w:pPr>
        <w:ind w:left="7267" w:hanging="286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478" w:right="118" w:hanging="490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ind w:left="679"/>
      <w:jc w:val="both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ind w:left="28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kstpodstawowy">
    <w:name w:val="Body Text"/>
    <w:basedOn w:val="Normalny"/>
    <w:uiPriority w:val="1"/>
    <w:qFormat w:val="1"/>
  </w:style>
  <w:style w:type="paragraph" w:styleId="Akapitzlist">
    <w:name w:val="List Paragraph"/>
    <w:basedOn w:val="Normalny"/>
    <w:uiPriority w:val="1"/>
    <w:qFormat w:val="1"/>
    <w:pPr>
      <w:ind w:left="1701" w:hanging="358"/>
    </w:pPr>
  </w:style>
  <w:style w:type="paragraph" w:styleId="TableParagraph" w:customStyle="1">
    <w:name w:val="Table Paragraph"/>
    <w:basedOn w:val="Normalny"/>
    <w:uiPriority w:val="1"/>
    <w:qFormat w:val="1"/>
  </w:style>
  <w:style w:type="character" w:styleId="Hipercze">
    <w:name w:val="Hyperlink"/>
    <w:basedOn w:val="Domylnaczcionkaakapitu"/>
    <w:uiPriority w:val="99"/>
    <w:unhideWhenUsed w:val="1"/>
    <w:rsid w:val="008E594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8E594B"/>
    <w:rPr>
      <w:color w:val="605e5c"/>
      <w:shd w:color="auto" w:fill="e1dfdd" w:val="clear"/>
    </w:rPr>
  </w:style>
  <w:style w:type="paragraph" w:styleId="Nagwek">
    <w:name w:val="header"/>
    <w:basedOn w:val="Normalny"/>
    <w:link w:val="NagwekZnak"/>
    <w:uiPriority w:val="99"/>
    <w:unhideWhenUsed w:val="1"/>
    <w:rsid w:val="004B5D29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4B5D29"/>
    <w:rPr>
      <w:rFonts w:ascii="Calibri" w:cs="Calibri" w:eastAsia="Calibri" w:hAnsi="Calibri"/>
      <w:lang w:val="pl-PL"/>
    </w:rPr>
  </w:style>
  <w:style w:type="paragraph" w:styleId="Stopka">
    <w:name w:val="footer"/>
    <w:basedOn w:val="Normalny"/>
    <w:link w:val="StopkaZnak"/>
    <w:uiPriority w:val="99"/>
    <w:unhideWhenUsed w:val="1"/>
    <w:rsid w:val="004B5D29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4B5D29"/>
    <w:rPr>
      <w:rFonts w:ascii="Calibri" w:cs="Calibri" w:eastAsia="Calibri" w:hAnsi="Calibri"/>
      <w:lang w:val="pl-PL"/>
    </w:rPr>
  </w:style>
  <w:style w:type="character" w:styleId="Wyrnieniedelikatne">
    <w:name w:val="Subtle Emphasis"/>
    <w:basedOn w:val="Domylnaczcionkaakapitu"/>
    <w:uiPriority w:val="19"/>
    <w:qFormat w:val="1"/>
    <w:rsid w:val="009C6455"/>
    <w:rPr>
      <w:i w:val="1"/>
      <w:iCs w:val="1"/>
      <w:color w:val="404040" w:themeColor="text1" w:themeTint="0000BF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lodzkie.pl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MzhGm8yuplp8gDPLU3yel3rwDg==">CgMxLjA4AHIhMV9PNlFKb1F5bTdmRERSclhRc1VwRnA4ZkZxdGZlR1BV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2026-08-08T17:11:00Z</dcterms:created>
  <dc:creator>Rajczakowska-Strach Agnieszka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2025-10-15T00:00:00Z</vt:filetime>
  </property>
  <property fmtid="{D5CDD505-2E9C-101B-9397-08002B2CF9AE}" pid="5" name="Producer">
    <vt:lpwstr>Microsoft® Word LTSC</vt:lpwstr>
  </property>
</Properties>
</file>